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4D05" w:rsidRDefault="00FA7D87" w:rsidP="005B6E23">
      <w:pPr>
        <w:spacing w:line="360" w:lineRule="exact"/>
        <w:rPr>
          <w:rFonts w:ascii="ＭＳ Ｐゴシック" w:eastAsia="ＭＳ Ｐゴシック" w:hAnsi="ＭＳ Ｐゴシック"/>
          <w:sz w:val="24"/>
          <w:szCs w:val="24"/>
        </w:rPr>
      </w:pPr>
      <w:r>
        <w:rPr>
          <w:noProof/>
        </w:rPr>
        <w:drawing>
          <wp:anchor distT="0" distB="0" distL="114300" distR="114300" simplePos="0" relativeHeight="251677696" behindDoc="0" locked="0" layoutInCell="1" allowOverlap="1" wp14:anchorId="2866BB95">
            <wp:simplePos x="0" y="0"/>
            <wp:positionH relativeFrom="column">
              <wp:posOffset>5985559</wp:posOffset>
            </wp:positionH>
            <wp:positionV relativeFrom="paragraph">
              <wp:posOffset>45720</wp:posOffset>
            </wp:positionV>
            <wp:extent cx="640080" cy="842031"/>
            <wp:effectExtent l="0" t="0" r="762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 cy="842031"/>
                    </a:xfrm>
                    <a:prstGeom prst="rect">
                      <a:avLst/>
                    </a:prstGeom>
                  </pic:spPr>
                </pic:pic>
              </a:graphicData>
            </a:graphic>
            <wp14:sizeRelH relativeFrom="page">
              <wp14:pctWidth>0</wp14:pctWidth>
            </wp14:sizeRelH>
            <wp14:sizeRelV relativeFrom="page">
              <wp14:pctHeight>0</wp14:pctHeight>
            </wp14:sizeRelV>
          </wp:anchor>
        </w:drawing>
      </w:r>
      <w:r>
        <w:rPr>
          <w:rFonts w:ascii="ＭＳ Ｐ明朝" w:eastAsia="ＭＳ Ｐ明朝" w:hAnsi="ＭＳ Ｐ明朝"/>
          <w:noProof/>
          <w:sz w:val="24"/>
          <w:szCs w:val="24"/>
        </w:rPr>
        <mc:AlternateContent>
          <mc:Choice Requires="wps">
            <w:drawing>
              <wp:anchor distT="0" distB="0" distL="114300" distR="114300" simplePos="0" relativeHeight="251679744" behindDoc="0" locked="0" layoutInCell="1" allowOverlap="1">
                <wp:simplePos x="0" y="0"/>
                <wp:positionH relativeFrom="column">
                  <wp:posOffset>-84406</wp:posOffset>
                </wp:positionH>
                <wp:positionV relativeFrom="paragraph">
                  <wp:posOffset>255465</wp:posOffset>
                </wp:positionV>
                <wp:extent cx="5971735" cy="534573"/>
                <wp:effectExtent l="0" t="0" r="10160" b="18415"/>
                <wp:wrapNone/>
                <wp:docPr id="11" name="正方形/長方形 11"/>
                <wp:cNvGraphicFramePr/>
                <a:graphic xmlns:a="http://schemas.openxmlformats.org/drawingml/2006/main">
                  <a:graphicData uri="http://schemas.microsoft.com/office/word/2010/wordprocessingShape">
                    <wps:wsp>
                      <wps:cNvSpPr/>
                      <wps:spPr>
                        <a:xfrm>
                          <a:off x="0" y="0"/>
                          <a:ext cx="5971735" cy="5345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03666" id="正方形/長方形 11" o:spid="_x0000_s1026" style="position:absolute;left:0;text-align:left;margin-left:-6.65pt;margin-top:20.1pt;width:470.2pt;height:4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" filled="f" strokecolor="black [3213]" strokeweight="1pt"/>
            </w:pict>
          </mc:Fallback>
        </mc:AlternateContent>
      </w:r>
      <w:r w:rsidR="00D62BA4" w:rsidRPr="00D17E00">
        <w:rPr>
          <w:rFonts w:ascii="ＭＳ Ｐゴシック" w:eastAsia="ＭＳ Ｐゴシック" w:hAnsi="ＭＳ Ｐゴシック" w:hint="eastAsia"/>
          <w:sz w:val="32"/>
          <w:szCs w:val="32"/>
        </w:rPr>
        <w:t>成年後見制度について</w:t>
      </w:r>
      <w:r w:rsidR="00D62BA4" w:rsidRPr="00D17E00">
        <w:rPr>
          <w:rFonts w:ascii="ＭＳ Ｐゴシック" w:eastAsia="ＭＳ Ｐゴシック" w:hAnsi="ＭＳ Ｐゴシック" w:hint="eastAsia"/>
          <w:sz w:val="24"/>
          <w:szCs w:val="24"/>
        </w:rPr>
        <w:t>（その</w:t>
      </w:r>
      <w:r w:rsidR="00213E0A">
        <w:rPr>
          <w:rFonts w:ascii="ＭＳ Ｐゴシック" w:eastAsia="ＭＳ Ｐゴシック" w:hAnsi="ＭＳ Ｐゴシック" w:hint="eastAsia"/>
          <w:sz w:val="24"/>
          <w:szCs w:val="24"/>
        </w:rPr>
        <w:t>３</w:t>
      </w:r>
      <w:r w:rsidR="00D62BA4" w:rsidRPr="00D17E00">
        <w:rPr>
          <w:rFonts w:ascii="ＭＳ Ｐゴシック" w:eastAsia="ＭＳ Ｐゴシック" w:hAnsi="ＭＳ Ｐゴシック" w:hint="eastAsia"/>
          <w:sz w:val="24"/>
          <w:szCs w:val="24"/>
        </w:rPr>
        <w:t>）</w:t>
      </w:r>
    </w:p>
    <w:p w:rsidR="00AC594E" w:rsidRPr="00B57411" w:rsidRDefault="00B80317" w:rsidP="00B57411">
      <w:pPr>
        <w:spacing w:line="360" w:lineRule="exact"/>
        <w:rPr>
          <w:rFonts w:eastAsiaTheme="minorHAnsi"/>
        </w:rPr>
      </w:pPr>
      <w:r w:rsidRPr="00B57411">
        <w:rPr>
          <w:rFonts w:eastAsiaTheme="minorHAnsi" w:hint="eastAsia"/>
        </w:rPr>
        <w:t>成年後見</w:t>
      </w:r>
      <w:r w:rsidR="007656FC" w:rsidRPr="00B57411">
        <w:rPr>
          <w:rFonts w:eastAsiaTheme="minorHAnsi" w:hint="eastAsia"/>
        </w:rPr>
        <w:t>制度</w:t>
      </w:r>
      <w:r w:rsidR="00213E0A" w:rsidRPr="00B57411">
        <w:rPr>
          <w:rFonts w:eastAsiaTheme="minorHAnsi" w:hint="eastAsia"/>
        </w:rPr>
        <w:t>には、「任意後見</w:t>
      </w:r>
      <w:r w:rsidR="00273363" w:rsidRPr="00B57411">
        <w:rPr>
          <w:rFonts w:eastAsiaTheme="minorHAnsi" w:hint="eastAsia"/>
        </w:rPr>
        <w:t>制度</w:t>
      </w:r>
      <w:r w:rsidR="00213E0A" w:rsidRPr="00B57411">
        <w:rPr>
          <w:rFonts w:eastAsiaTheme="minorHAnsi" w:hint="eastAsia"/>
        </w:rPr>
        <w:t>」と「法定後見制度」があり</w:t>
      </w:r>
      <w:r w:rsidR="00FA7D87">
        <w:rPr>
          <w:rFonts w:eastAsiaTheme="minorHAnsi" w:hint="eastAsia"/>
        </w:rPr>
        <w:t>ますが</w:t>
      </w:r>
      <w:r w:rsidR="00213E0A" w:rsidRPr="00B57411">
        <w:rPr>
          <w:rFonts w:eastAsiaTheme="minorHAnsi" w:hint="eastAsia"/>
        </w:rPr>
        <w:t>、</w:t>
      </w:r>
      <w:r w:rsidR="00FA7D87">
        <w:rPr>
          <w:rFonts w:eastAsiaTheme="minorHAnsi" w:hint="eastAsia"/>
        </w:rPr>
        <w:t>ここでは</w:t>
      </w:r>
      <w:r w:rsidR="00213E0A" w:rsidRPr="00B57411">
        <w:rPr>
          <w:rFonts w:eastAsiaTheme="minorHAnsi" w:hint="eastAsia"/>
        </w:rPr>
        <w:t>法定後見制度」</w:t>
      </w:r>
    </w:p>
    <w:p w:rsidR="00213E0A" w:rsidRPr="00B57411" w:rsidRDefault="00B57411" w:rsidP="00B57411">
      <w:pPr>
        <w:rPr>
          <w:rFonts w:eastAsiaTheme="minorHAnsi"/>
        </w:rPr>
      </w:pPr>
      <w:r>
        <w:rPr>
          <w:rFonts w:eastAsiaTheme="minorHAnsi" w:hint="eastAsia"/>
        </w:rPr>
        <w:t>に</w:t>
      </w:r>
      <w:r w:rsidR="00B80317" w:rsidRPr="00B57411">
        <w:rPr>
          <w:rFonts w:eastAsiaTheme="minorHAnsi" w:hint="eastAsia"/>
        </w:rPr>
        <w:t>ついてお知らせいたしま</w:t>
      </w:r>
      <w:r w:rsidR="00213E0A" w:rsidRPr="00B57411">
        <w:rPr>
          <w:rFonts w:eastAsiaTheme="minorHAnsi" w:hint="eastAsia"/>
        </w:rPr>
        <w:t>す。</w:t>
      </w:r>
    </w:p>
    <w:p w:rsidR="005526D6" w:rsidRDefault="006D1722" w:rsidP="003E265F">
      <w:pPr>
        <w:spacing w:line="280" w:lineRule="exact"/>
        <w:ind w:rightChars="-68" w:right="-143"/>
        <w:rPr>
          <w:rFonts w:ascii="ＭＳ ゴシック" w:eastAsia="ＭＳ ゴシック" w:hAnsi="ＭＳ ゴシック"/>
          <w:sz w:val="24"/>
          <w:szCs w:val="24"/>
        </w:rPr>
      </w:pPr>
      <w:r w:rsidRPr="00670B79">
        <w:rPr>
          <w:rFonts w:ascii="ＭＳ ゴシック" w:eastAsia="ＭＳ ゴシック" w:hAnsi="ＭＳ ゴシック" w:hint="eastAsia"/>
          <w:sz w:val="24"/>
          <w:szCs w:val="24"/>
        </w:rPr>
        <w:t>◇</w:t>
      </w:r>
      <w:r w:rsidR="0089390C">
        <w:rPr>
          <w:rFonts w:ascii="ＭＳ ゴシック" w:eastAsia="ＭＳ ゴシック" w:hAnsi="ＭＳ ゴシック" w:hint="eastAsia"/>
          <w:sz w:val="24"/>
          <w:szCs w:val="24"/>
        </w:rPr>
        <w:t>法定</w:t>
      </w:r>
      <w:r w:rsidRPr="00670B79">
        <w:rPr>
          <w:rFonts w:ascii="ＭＳ ゴシック" w:eastAsia="ＭＳ ゴシック" w:hAnsi="ＭＳ ゴシック" w:hint="eastAsia"/>
          <w:sz w:val="24"/>
          <w:szCs w:val="24"/>
        </w:rPr>
        <w:t>後見制度とは？</w:t>
      </w:r>
    </w:p>
    <w:p w:rsidR="00B57411" w:rsidRDefault="00B57411" w:rsidP="00B57411">
      <w:pPr>
        <w:spacing w:line="280" w:lineRule="exact"/>
        <w:ind w:rightChars="-68" w:right="-143" w:firstLineChars="50" w:firstLine="105"/>
        <w:rPr>
          <w:rFonts w:ascii="ＭＳ Ｐ明朝" w:eastAsia="ＭＳ Ｐ明朝" w:hAnsi="ＭＳ Ｐ明朝"/>
          <w:szCs w:val="21"/>
        </w:rPr>
      </w:pPr>
      <w:r>
        <w:rPr>
          <w:rFonts w:ascii="ＭＳ Ｐ明朝" w:eastAsia="ＭＳ Ｐ明朝" w:hAnsi="ＭＳ Ｐ明朝" w:hint="eastAsia"/>
          <w:szCs w:val="21"/>
        </w:rPr>
        <w:t>「本人の判断能力が不十分になった後に」、本人や親族などの申立てによって家庭裁判所で選ばれた成年後見人（保佐人・補助人）が本人を支援する制度です。</w:t>
      </w:r>
      <w:bookmarkStart w:id="0" w:name="_GoBack"/>
      <w:bookmarkEnd w:id="0"/>
    </w:p>
    <w:p w:rsidR="00425490" w:rsidRPr="00B57411" w:rsidRDefault="00B57411" w:rsidP="003E265F">
      <w:pPr>
        <w:spacing w:line="280" w:lineRule="exact"/>
        <w:ind w:rightChars="-68" w:right="-143" w:firstLineChars="50" w:firstLine="105"/>
        <w:rPr>
          <w:rFonts w:ascii="ＭＳ Ｐ明朝" w:eastAsia="ＭＳ Ｐ明朝" w:hAnsi="ＭＳ Ｐ明朝"/>
          <w:szCs w:val="21"/>
        </w:rPr>
      </w:pPr>
      <w:r>
        <w:rPr>
          <w:rFonts w:ascii="ＭＳ Ｐ明朝" w:eastAsia="ＭＳ Ｐ明朝" w:hAnsi="ＭＳ Ｐ明朝" w:hint="eastAsia"/>
          <w:szCs w:val="21"/>
        </w:rPr>
        <w:t>判断能力の程度により、「補助」・「保佐」・「後見」の３つの制度があります。</w:t>
      </w:r>
    </w:p>
    <w:tbl>
      <w:tblPr>
        <w:tblStyle w:val="a5"/>
        <w:tblW w:w="10768" w:type="dxa"/>
        <w:tblLook w:val="04A0" w:firstRow="1" w:lastRow="0" w:firstColumn="1" w:lastColumn="0" w:noHBand="0" w:noVBand="1"/>
      </w:tblPr>
      <w:tblGrid>
        <w:gridCol w:w="2405"/>
        <w:gridCol w:w="2835"/>
        <w:gridCol w:w="2835"/>
        <w:gridCol w:w="2693"/>
      </w:tblGrid>
      <w:tr w:rsidR="004E0571" w:rsidRPr="009A4A2F" w:rsidTr="00540AA7">
        <w:tc>
          <w:tcPr>
            <w:tcW w:w="2405" w:type="dxa"/>
          </w:tcPr>
          <w:p w:rsidR="004E0571" w:rsidRPr="00350608" w:rsidRDefault="00350608" w:rsidP="00350608">
            <w:pPr>
              <w:jc w:val="center"/>
              <w:rPr>
                <w:rFonts w:ascii="HG丸ｺﾞｼｯｸM-PRO" w:eastAsia="HG丸ｺﾞｼｯｸM-PRO" w:hAnsi="HG丸ｺﾞｼｯｸM-PRO"/>
                <w:sz w:val="24"/>
                <w:szCs w:val="24"/>
              </w:rPr>
            </w:pPr>
            <w:r w:rsidRPr="00350608">
              <w:rPr>
                <w:rFonts w:ascii="HG丸ｺﾞｼｯｸM-PRO" w:eastAsia="HG丸ｺﾞｼｯｸM-PRO" w:hAnsi="HG丸ｺﾞｼｯｸM-PRO" w:hint="eastAsia"/>
                <w:sz w:val="24"/>
                <w:szCs w:val="24"/>
              </w:rPr>
              <w:t>類　型</w:t>
            </w:r>
          </w:p>
        </w:tc>
        <w:tc>
          <w:tcPr>
            <w:tcW w:w="2835" w:type="dxa"/>
            <w:shd w:val="clear" w:color="auto" w:fill="F2F2F2" w:themeFill="background1" w:themeFillShade="F2"/>
          </w:tcPr>
          <w:p w:rsidR="004E0571" w:rsidRPr="00350608" w:rsidRDefault="008C7323" w:rsidP="004D765B">
            <w:pPr>
              <w:jc w:val="center"/>
              <w:rPr>
                <w:rFonts w:ascii="HG丸ｺﾞｼｯｸM-PRO" w:eastAsia="HG丸ｺﾞｼｯｸM-PRO" w:hAnsi="HG丸ｺﾞｼｯｸM-PRO"/>
                <w:sz w:val="24"/>
                <w:szCs w:val="24"/>
              </w:rPr>
            </w:pPr>
            <w:r w:rsidRPr="00350608">
              <w:rPr>
                <w:rFonts w:ascii="HG丸ｺﾞｼｯｸM-PRO" w:eastAsia="HG丸ｺﾞｼｯｸM-PRO" w:hAnsi="HG丸ｺﾞｼｯｸM-PRO" w:hint="eastAsia"/>
                <w:sz w:val="24"/>
                <w:szCs w:val="24"/>
              </w:rPr>
              <w:t>補</w:t>
            </w:r>
            <w:r w:rsidR="004D765B" w:rsidRPr="00350608">
              <w:rPr>
                <w:rFonts w:ascii="HG丸ｺﾞｼｯｸM-PRO" w:eastAsia="HG丸ｺﾞｼｯｸM-PRO" w:hAnsi="HG丸ｺﾞｼｯｸM-PRO" w:hint="eastAsia"/>
                <w:sz w:val="24"/>
                <w:szCs w:val="24"/>
              </w:rPr>
              <w:t xml:space="preserve">　</w:t>
            </w:r>
            <w:r w:rsidRPr="00350608">
              <w:rPr>
                <w:rFonts w:ascii="HG丸ｺﾞｼｯｸM-PRO" w:eastAsia="HG丸ｺﾞｼｯｸM-PRO" w:hAnsi="HG丸ｺﾞｼｯｸM-PRO" w:hint="eastAsia"/>
                <w:sz w:val="24"/>
                <w:szCs w:val="24"/>
              </w:rPr>
              <w:t>助</w:t>
            </w:r>
          </w:p>
        </w:tc>
        <w:tc>
          <w:tcPr>
            <w:tcW w:w="2835" w:type="dxa"/>
            <w:shd w:val="clear" w:color="auto" w:fill="F2F2F2" w:themeFill="background1" w:themeFillShade="F2"/>
          </w:tcPr>
          <w:p w:rsidR="004E0571" w:rsidRPr="00350608" w:rsidRDefault="008C7323" w:rsidP="004D765B">
            <w:pPr>
              <w:jc w:val="center"/>
              <w:rPr>
                <w:rFonts w:ascii="HG丸ｺﾞｼｯｸM-PRO" w:eastAsia="HG丸ｺﾞｼｯｸM-PRO" w:hAnsi="HG丸ｺﾞｼｯｸM-PRO"/>
                <w:sz w:val="24"/>
                <w:szCs w:val="24"/>
              </w:rPr>
            </w:pPr>
            <w:r w:rsidRPr="00350608">
              <w:rPr>
                <w:rFonts w:ascii="HG丸ｺﾞｼｯｸM-PRO" w:eastAsia="HG丸ｺﾞｼｯｸM-PRO" w:hAnsi="HG丸ｺﾞｼｯｸM-PRO" w:hint="eastAsia"/>
                <w:sz w:val="24"/>
                <w:szCs w:val="24"/>
              </w:rPr>
              <w:t>保</w:t>
            </w:r>
            <w:r w:rsidR="004D765B" w:rsidRPr="00350608">
              <w:rPr>
                <w:rFonts w:ascii="HG丸ｺﾞｼｯｸM-PRO" w:eastAsia="HG丸ｺﾞｼｯｸM-PRO" w:hAnsi="HG丸ｺﾞｼｯｸM-PRO" w:hint="eastAsia"/>
                <w:sz w:val="24"/>
                <w:szCs w:val="24"/>
              </w:rPr>
              <w:t xml:space="preserve">　</w:t>
            </w:r>
            <w:r w:rsidRPr="00350608">
              <w:rPr>
                <w:rFonts w:ascii="HG丸ｺﾞｼｯｸM-PRO" w:eastAsia="HG丸ｺﾞｼｯｸM-PRO" w:hAnsi="HG丸ｺﾞｼｯｸM-PRO" w:hint="eastAsia"/>
                <w:sz w:val="24"/>
                <w:szCs w:val="24"/>
              </w:rPr>
              <w:t>佐</w:t>
            </w:r>
          </w:p>
        </w:tc>
        <w:tc>
          <w:tcPr>
            <w:tcW w:w="2693" w:type="dxa"/>
            <w:shd w:val="clear" w:color="auto" w:fill="F2F2F2" w:themeFill="background1" w:themeFillShade="F2"/>
          </w:tcPr>
          <w:p w:rsidR="004E0571" w:rsidRPr="00350608" w:rsidRDefault="008C7323" w:rsidP="004D765B">
            <w:pPr>
              <w:jc w:val="center"/>
              <w:rPr>
                <w:rFonts w:ascii="HG丸ｺﾞｼｯｸM-PRO" w:eastAsia="HG丸ｺﾞｼｯｸM-PRO" w:hAnsi="HG丸ｺﾞｼｯｸM-PRO"/>
                <w:sz w:val="24"/>
                <w:szCs w:val="24"/>
              </w:rPr>
            </w:pPr>
            <w:r w:rsidRPr="00350608">
              <w:rPr>
                <w:rFonts w:ascii="HG丸ｺﾞｼｯｸM-PRO" w:eastAsia="HG丸ｺﾞｼｯｸM-PRO" w:hAnsi="HG丸ｺﾞｼｯｸM-PRO" w:hint="eastAsia"/>
                <w:sz w:val="24"/>
                <w:szCs w:val="24"/>
              </w:rPr>
              <w:t>後</w:t>
            </w:r>
            <w:r w:rsidR="004D765B" w:rsidRPr="00350608">
              <w:rPr>
                <w:rFonts w:ascii="HG丸ｺﾞｼｯｸM-PRO" w:eastAsia="HG丸ｺﾞｼｯｸM-PRO" w:hAnsi="HG丸ｺﾞｼｯｸM-PRO" w:hint="eastAsia"/>
                <w:sz w:val="24"/>
                <w:szCs w:val="24"/>
              </w:rPr>
              <w:t xml:space="preserve">　</w:t>
            </w:r>
            <w:r w:rsidRPr="00350608">
              <w:rPr>
                <w:rFonts w:ascii="HG丸ｺﾞｼｯｸM-PRO" w:eastAsia="HG丸ｺﾞｼｯｸM-PRO" w:hAnsi="HG丸ｺﾞｼｯｸM-PRO" w:hint="eastAsia"/>
                <w:sz w:val="24"/>
                <w:szCs w:val="24"/>
              </w:rPr>
              <w:t>見</w:t>
            </w:r>
          </w:p>
        </w:tc>
      </w:tr>
      <w:tr w:rsidR="004E0571" w:rsidRPr="009A4A2F" w:rsidTr="00540AA7">
        <w:tc>
          <w:tcPr>
            <w:tcW w:w="2405" w:type="dxa"/>
            <w:shd w:val="clear" w:color="auto" w:fill="F2F2F2" w:themeFill="background1" w:themeFillShade="F2"/>
            <w:vAlign w:val="center"/>
          </w:tcPr>
          <w:p w:rsidR="004E0571" w:rsidRDefault="00350608" w:rsidP="004D765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対象となる方</w:t>
            </w:r>
          </w:p>
          <w:p w:rsidR="00350608" w:rsidRPr="009A4A2F" w:rsidRDefault="00350608" w:rsidP="004D765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（ご本人）</w:t>
            </w:r>
          </w:p>
        </w:tc>
        <w:tc>
          <w:tcPr>
            <w:tcW w:w="2835" w:type="dxa"/>
            <w:vAlign w:val="center"/>
          </w:tcPr>
          <w:p w:rsidR="004E0571" w:rsidRDefault="00350608" w:rsidP="003506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判断能力が不十分な方</w:t>
            </w:r>
          </w:p>
          <w:p w:rsidR="00350608" w:rsidRDefault="00350608" w:rsidP="004D765B">
            <w:pPr>
              <w:jc w:val="center"/>
              <w:rPr>
                <w:rFonts w:ascii="HG丸ｺﾞｼｯｸM-PRO" w:eastAsia="HG丸ｺﾞｼｯｸM-PRO" w:hAnsi="HG丸ｺﾞｼｯｸM-PRO"/>
                <w:szCs w:val="21"/>
              </w:rPr>
            </w:pPr>
          </w:p>
          <w:p w:rsidR="00350608" w:rsidRDefault="00350608" w:rsidP="003506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例えば…</w:t>
            </w:r>
          </w:p>
          <w:p w:rsidR="00350608" w:rsidRPr="009A4A2F" w:rsidRDefault="00350608" w:rsidP="003506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日常的な買い物は問題なくでき、高額な買い物はできるが、不安があり、誰かの支援があった方が安心な方</w:t>
            </w:r>
          </w:p>
        </w:tc>
        <w:tc>
          <w:tcPr>
            <w:tcW w:w="2835" w:type="dxa"/>
            <w:vAlign w:val="center"/>
          </w:tcPr>
          <w:p w:rsidR="004E0571" w:rsidRDefault="00350608" w:rsidP="003506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判断能力が著しく不十分な方</w:t>
            </w:r>
          </w:p>
          <w:p w:rsidR="00350608" w:rsidRDefault="00350608" w:rsidP="003506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例えば…</w:t>
            </w:r>
          </w:p>
          <w:p w:rsidR="00350608" w:rsidRDefault="00350608" w:rsidP="003506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日常的な買い物は問題なくできるが、高額な買い物には誰かの支援があった方がよい方</w:t>
            </w:r>
          </w:p>
          <w:p w:rsidR="00350608" w:rsidRPr="009A4A2F" w:rsidRDefault="00350608" w:rsidP="00350608">
            <w:pPr>
              <w:jc w:val="left"/>
              <w:rPr>
                <w:rFonts w:ascii="HG丸ｺﾞｼｯｸM-PRO" w:eastAsia="HG丸ｺﾞｼｯｸM-PRO" w:hAnsi="HG丸ｺﾞｼｯｸM-PRO"/>
                <w:szCs w:val="21"/>
              </w:rPr>
            </w:pPr>
          </w:p>
        </w:tc>
        <w:tc>
          <w:tcPr>
            <w:tcW w:w="2693" w:type="dxa"/>
          </w:tcPr>
          <w:p w:rsidR="004E0571" w:rsidRDefault="00350608" w:rsidP="003506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判断能力が欠けているのが通常の状態の方</w:t>
            </w:r>
          </w:p>
          <w:p w:rsidR="00350608" w:rsidRDefault="00350608" w:rsidP="003506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例えば…</w:t>
            </w:r>
          </w:p>
          <w:p w:rsidR="00350608" w:rsidRPr="009A4A2F" w:rsidRDefault="00350608" w:rsidP="003506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日常的な買い物も難しい方</w:t>
            </w:r>
          </w:p>
        </w:tc>
      </w:tr>
      <w:tr w:rsidR="00350608" w:rsidRPr="009A4A2F" w:rsidTr="00540AA7">
        <w:trPr>
          <w:trHeight w:val="1595"/>
        </w:trPr>
        <w:tc>
          <w:tcPr>
            <w:tcW w:w="2405" w:type="dxa"/>
            <w:vMerge w:val="restart"/>
            <w:shd w:val="clear" w:color="auto" w:fill="F2F2F2" w:themeFill="background1" w:themeFillShade="F2"/>
            <w:vAlign w:val="center"/>
          </w:tcPr>
          <w:p w:rsidR="00350608" w:rsidRDefault="00350608" w:rsidP="0088498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成年後見人等が同意または取り消すことができる行為</w:t>
            </w:r>
          </w:p>
          <w:p w:rsidR="00350608" w:rsidRPr="009A4A2F" w:rsidRDefault="00350608" w:rsidP="0088498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（同意権・取消権）</w:t>
            </w:r>
            <w:r w:rsidRPr="00C018E0">
              <w:rPr>
                <w:rFonts w:ascii="HG丸ｺﾞｼｯｸM-PRO" w:eastAsia="HG丸ｺﾞｼｯｸM-PRO" w:hAnsi="HG丸ｺﾞｼｯｸM-PRO" w:hint="eastAsia"/>
                <w:sz w:val="14"/>
                <w:szCs w:val="21"/>
              </w:rPr>
              <w:t>※1</w:t>
            </w:r>
          </w:p>
        </w:tc>
        <w:tc>
          <w:tcPr>
            <w:tcW w:w="2835" w:type="dxa"/>
            <w:vMerge w:val="restart"/>
          </w:tcPr>
          <w:p w:rsidR="00350608" w:rsidRDefault="00350608" w:rsidP="00F55C0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申立ての範囲内で裁判所が定めた特定の法律行為（民法１３条第１項の一部）</w:t>
            </w:r>
          </w:p>
          <w:p w:rsidR="00350608" w:rsidRDefault="00350608" w:rsidP="00F55C0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〇日常生活に関する行為（日常品の購入など）を除く</w:t>
            </w:r>
          </w:p>
          <w:p w:rsidR="00350608" w:rsidRPr="009A4A2F" w:rsidRDefault="00350608" w:rsidP="00F55C0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〇本人の同意が必要</w:t>
            </w:r>
          </w:p>
        </w:tc>
        <w:tc>
          <w:tcPr>
            <w:tcW w:w="2835" w:type="dxa"/>
          </w:tcPr>
          <w:p w:rsidR="00350608" w:rsidRPr="009A4A2F" w:rsidRDefault="00350608" w:rsidP="00425490">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民法１３条第１項で定められた行為（借金</w:t>
            </w:r>
            <w:r w:rsidR="00C018E0">
              <w:rPr>
                <w:rFonts w:ascii="HG丸ｺﾞｼｯｸM-PRO" w:eastAsia="HG丸ｺﾞｼｯｸM-PRO" w:hAnsi="HG丸ｺﾞｼｯｸM-PRO" w:hint="eastAsia"/>
                <w:szCs w:val="21"/>
              </w:rPr>
              <w:t>、相続の承認や放棄、訴訟行為、新築や増改築など）</w:t>
            </w:r>
          </w:p>
        </w:tc>
        <w:tc>
          <w:tcPr>
            <w:tcW w:w="2693" w:type="dxa"/>
            <w:vMerge w:val="restart"/>
          </w:tcPr>
          <w:p w:rsidR="00350608" w:rsidRDefault="00C018E0" w:rsidP="004254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原則としてすべての法律行為</w:t>
            </w:r>
          </w:p>
          <w:p w:rsidR="00C018E0" w:rsidRPr="00350608" w:rsidRDefault="00C018E0" w:rsidP="004254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〇日常生活に関する行為を除く</w:t>
            </w:r>
          </w:p>
        </w:tc>
      </w:tr>
      <w:tr w:rsidR="00350608" w:rsidRPr="009A4A2F" w:rsidTr="00540AA7">
        <w:trPr>
          <w:trHeight w:val="1595"/>
        </w:trPr>
        <w:tc>
          <w:tcPr>
            <w:tcW w:w="2405" w:type="dxa"/>
            <w:vMerge/>
            <w:shd w:val="clear" w:color="auto" w:fill="F2F2F2" w:themeFill="background1" w:themeFillShade="F2"/>
            <w:vAlign w:val="center"/>
          </w:tcPr>
          <w:p w:rsidR="00350608" w:rsidRDefault="00350608" w:rsidP="00884980">
            <w:pPr>
              <w:rPr>
                <w:rFonts w:ascii="HG丸ｺﾞｼｯｸM-PRO" w:eastAsia="HG丸ｺﾞｼｯｸM-PRO" w:hAnsi="HG丸ｺﾞｼｯｸM-PRO"/>
                <w:szCs w:val="21"/>
              </w:rPr>
            </w:pPr>
          </w:p>
        </w:tc>
        <w:tc>
          <w:tcPr>
            <w:tcW w:w="2835" w:type="dxa"/>
            <w:vMerge/>
          </w:tcPr>
          <w:p w:rsidR="00350608" w:rsidRDefault="00350608" w:rsidP="00F55C0A">
            <w:pPr>
              <w:rPr>
                <w:rFonts w:ascii="HG丸ｺﾞｼｯｸM-PRO" w:eastAsia="HG丸ｺﾞｼｯｸM-PRO" w:hAnsi="HG丸ｺﾞｼｯｸM-PRO"/>
                <w:szCs w:val="21"/>
              </w:rPr>
            </w:pPr>
          </w:p>
        </w:tc>
        <w:tc>
          <w:tcPr>
            <w:tcW w:w="2835" w:type="dxa"/>
          </w:tcPr>
          <w:p w:rsidR="00350608" w:rsidRDefault="00C018E0" w:rsidP="00425490">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申立てにより裁判所が定める行為</w:t>
            </w:r>
          </w:p>
          <w:p w:rsidR="00C018E0" w:rsidRDefault="00C018E0" w:rsidP="00425490">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〇本人の同意が必要</w:t>
            </w:r>
          </w:p>
          <w:p w:rsidR="00C018E0" w:rsidRPr="009A4A2F" w:rsidRDefault="00C018E0" w:rsidP="00425490">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〇日常生活に関する行為を除く</w:t>
            </w:r>
          </w:p>
        </w:tc>
        <w:tc>
          <w:tcPr>
            <w:tcW w:w="2693" w:type="dxa"/>
            <w:vMerge/>
            <w:vAlign w:val="center"/>
          </w:tcPr>
          <w:p w:rsidR="00350608" w:rsidRPr="009A4A2F" w:rsidRDefault="00350608" w:rsidP="00425490">
            <w:pPr>
              <w:rPr>
                <w:rFonts w:ascii="HG丸ｺﾞｼｯｸM-PRO" w:eastAsia="HG丸ｺﾞｼｯｸM-PRO" w:hAnsi="HG丸ｺﾞｼｯｸM-PRO"/>
                <w:szCs w:val="21"/>
              </w:rPr>
            </w:pPr>
          </w:p>
        </w:tc>
      </w:tr>
      <w:tr w:rsidR="00C018E0" w:rsidRPr="009A4A2F" w:rsidTr="00540AA7">
        <w:tc>
          <w:tcPr>
            <w:tcW w:w="2405" w:type="dxa"/>
            <w:shd w:val="clear" w:color="auto" w:fill="F2F2F2" w:themeFill="background1" w:themeFillShade="F2"/>
            <w:vAlign w:val="center"/>
          </w:tcPr>
          <w:p w:rsidR="00C018E0" w:rsidRPr="009A4A2F" w:rsidRDefault="00C018E0" w:rsidP="004254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成年後見人等に与えられる代理権</w:t>
            </w:r>
            <w:r w:rsidRPr="00C018E0">
              <w:rPr>
                <w:rFonts w:ascii="HG丸ｺﾞｼｯｸM-PRO" w:eastAsia="HG丸ｺﾞｼｯｸM-PRO" w:hAnsi="HG丸ｺﾞｼｯｸM-PRO" w:hint="eastAsia"/>
                <w:sz w:val="14"/>
                <w:szCs w:val="21"/>
              </w:rPr>
              <w:t>※2</w:t>
            </w:r>
          </w:p>
        </w:tc>
        <w:tc>
          <w:tcPr>
            <w:tcW w:w="5670" w:type="dxa"/>
            <w:gridSpan w:val="2"/>
            <w:vAlign w:val="center"/>
          </w:tcPr>
          <w:p w:rsidR="00C018E0" w:rsidRDefault="00C018E0" w:rsidP="004254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申立てにより裁判所が定める行為</w:t>
            </w:r>
          </w:p>
          <w:p w:rsidR="00C018E0" w:rsidRPr="009A4A2F" w:rsidRDefault="00C018E0" w:rsidP="004254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〇本人の同意が必要</w:t>
            </w:r>
          </w:p>
        </w:tc>
        <w:tc>
          <w:tcPr>
            <w:tcW w:w="2693" w:type="dxa"/>
            <w:vAlign w:val="center"/>
          </w:tcPr>
          <w:p w:rsidR="00C018E0" w:rsidRPr="009A4A2F" w:rsidRDefault="00C018E0" w:rsidP="004254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財産に関するすべての法律行為</w:t>
            </w:r>
          </w:p>
        </w:tc>
      </w:tr>
      <w:tr w:rsidR="00CB5AC7" w:rsidRPr="009A4A2F" w:rsidTr="00540AA7">
        <w:trPr>
          <w:trHeight w:val="1118"/>
        </w:trPr>
        <w:tc>
          <w:tcPr>
            <w:tcW w:w="10768" w:type="dxa"/>
            <w:gridSpan w:val="4"/>
          </w:tcPr>
          <w:p w:rsidR="00CB5AC7" w:rsidRDefault="00CB5AC7" w:rsidP="00151E50">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※１　</w:t>
            </w:r>
            <w:r w:rsidR="00C018E0">
              <w:rPr>
                <w:rFonts w:ascii="HG丸ｺﾞｼｯｸM-PRO" w:eastAsia="HG丸ｺﾞｼｯｸM-PRO" w:hAnsi="HG丸ｺﾞｼｯｸM-PRO" w:hint="eastAsia"/>
                <w:szCs w:val="21"/>
              </w:rPr>
              <w:t>同意権・取消権</w:t>
            </w:r>
          </w:p>
          <w:p w:rsidR="00C018E0" w:rsidRDefault="00C018E0" w:rsidP="00C018E0">
            <w:pPr>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同意権は、本人が重要な法律行為を行う際に、その内容が本人に不利益がないかを検討し、問題がない場合は成年後見人等が同意をする権限です。</w:t>
            </w:r>
          </w:p>
          <w:p w:rsidR="00C018E0" w:rsidRDefault="00C018E0" w:rsidP="00C018E0">
            <w:pPr>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取消権は、本人が成年後見人等の同意を得ずに行った重要な法律行為（日常生活に関する行為を除く）を無効なものとして取り消す権限です。</w:t>
            </w:r>
          </w:p>
          <w:p w:rsidR="00884980" w:rsidRDefault="00884980" w:rsidP="00151E50">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※２　</w:t>
            </w:r>
            <w:r w:rsidR="00C018E0">
              <w:rPr>
                <w:rFonts w:ascii="HG丸ｺﾞｼｯｸM-PRO" w:eastAsia="HG丸ｺﾞｼｯｸM-PRO" w:hAnsi="HG丸ｺﾞｼｯｸM-PRO" w:hint="eastAsia"/>
                <w:szCs w:val="21"/>
              </w:rPr>
              <w:t>代理権</w:t>
            </w:r>
          </w:p>
          <w:p w:rsidR="00C018E0" w:rsidRDefault="00C018E0" w:rsidP="002657EB">
            <w:pPr>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roofErr w:type="gramStart"/>
            <w:r w:rsidR="00744121">
              <w:rPr>
                <w:rFonts w:ascii="HG丸ｺﾞｼｯｸM-PRO" w:eastAsia="HG丸ｺﾞｼｯｸM-PRO" w:hAnsi="HG丸ｺﾞｼｯｸM-PRO" w:hint="eastAsia"/>
                <w:szCs w:val="21"/>
              </w:rPr>
              <w:t>本人</w:t>
            </w:r>
            <w:r w:rsidR="002657EB">
              <w:rPr>
                <w:rFonts w:ascii="HG丸ｺﾞｼｯｸM-PRO" w:eastAsia="HG丸ｺﾞｼｯｸM-PRO" w:hAnsi="HG丸ｺﾞｼｯｸM-PRO" w:hint="eastAsia"/>
                <w:szCs w:val="21"/>
              </w:rPr>
              <w:t>の代わって契約などの</w:t>
            </w:r>
            <w:proofErr w:type="gramEnd"/>
            <w:r w:rsidR="002657EB">
              <w:rPr>
                <w:rFonts w:ascii="HG丸ｺﾞｼｯｸM-PRO" w:eastAsia="HG丸ｺﾞｼｯｸM-PRO" w:hAnsi="HG丸ｺﾞｼｯｸM-PRO" w:hint="eastAsia"/>
                <w:szCs w:val="21"/>
              </w:rPr>
              <w:t>法律行為ができる権限です。例えば、預貯金の払い戻し・解約、不動産の処分、遺産相続、病院や施設への入退所手続などを代理できます。</w:t>
            </w:r>
          </w:p>
          <w:p w:rsidR="002D77EF" w:rsidRPr="009A4A2F" w:rsidRDefault="002657EB" w:rsidP="002657EB">
            <w:pPr>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◎本人の居住用不動産の処分（売却、賃借、抵当権設定等）については、家庭裁判所の許可が必要となります。</w:t>
            </w:r>
          </w:p>
        </w:tc>
      </w:tr>
    </w:tbl>
    <w:p w:rsidR="00540AA7" w:rsidRDefault="00540AA7" w:rsidP="007F71EB">
      <w:pPr>
        <w:spacing w:line="280" w:lineRule="exact"/>
        <w:ind w:right="840"/>
        <w:rPr>
          <w:rFonts w:ascii="ＭＳ Ｐ明朝" w:eastAsia="ＭＳ Ｐ明朝" w:hAnsi="ＭＳ Ｐ明朝"/>
        </w:rPr>
      </w:pPr>
      <w:r w:rsidRPr="00540AA7">
        <w:rPr>
          <w:rFonts w:ascii="ＭＳ Ｐ明朝" w:eastAsia="ＭＳ Ｐ明朝" w:hAnsi="ＭＳ Ｐ明朝" w:hint="eastAsia"/>
          <w:noProof/>
        </w:rPr>
        <w:drawing>
          <wp:anchor distT="0" distB="0" distL="114300" distR="114300" simplePos="0" relativeHeight="251681792" behindDoc="0" locked="0" layoutInCell="1" allowOverlap="1">
            <wp:simplePos x="0" y="0"/>
            <wp:positionH relativeFrom="column">
              <wp:posOffset>4536831</wp:posOffset>
            </wp:positionH>
            <wp:positionV relativeFrom="paragraph">
              <wp:posOffset>107168</wp:posOffset>
            </wp:positionV>
            <wp:extent cx="1546078" cy="1256392"/>
            <wp:effectExtent l="0" t="0" r="0" b="127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7703" cy="12577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明朝" w:eastAsia="ＭＳ Ｐ明朝" w:hAnsi="ＭＳ Ｐ明朝" w:hint="eastAsia"/>
          <w:noProof/>
        </w:rPr>
        <mc:AlternateContent>
          <mc:Choice Requires="wps">
            <w:drawing>
              <wp:anchor distT="0" distB="0" distL="114300" distR="114300" simplePos="0" relativeHeight="251680768" behindDoc="0" locked="0" layoutInCell="1" allowOverlap="1">
                <wp:simplePos x="0" y="0"/>
                <wp:positionH relativeFrom="column">
                  <wp:posOffset>-42203</wp:posOffset>
                </wp:positionH>
                <wp:positionV relativeFrom="paragraph">
                  <wp:posOffset>107168</wp:posOffset>
                </wp:positionV>
                <wp:extent cx="3833446" cy="1280160"/>
                <wp:effectExtent l="0" t="0" r="15240" b="15240"/>
                <wp:wrapNone/>
                <wp:docPr id="14" name="四角形: 角を丸くする 14"/>
                <wp:cNvGraphicFramePr/>
                <a:graphic xmlns:a="http://schemas.openxmlformats.org/drawingml/2006/main">
                  <a:graphicData uri="http://schemas.microsoft.com/office/word/2010/wordprocessingShape">
                    <wps:wsp>
                      <wps:cNvSpPr/>
                      <wps:spPr>
                        <a:xfrm>
                          <a:off x="0" y="0"/>
                          <a:ext cx="3833446" cy="12801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1677F6" id="四角形: 角を丸くする 14" o:spid="_x0000_s1026" style="position:absolute;left:0;text-align:left;margin-left:-3.3pt;margin-top:8.45pt;width:301.85pt;height:100.8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" filled="f" strokecolor="black [3213]" strokeweight="1pt">
                <v:stroke joinstyle="miter"/>
              </v:roundrect>
            </w:pict>
          </mc:Fallback>
        </mc:AlternateContent>
      </w:r>
      <w:r w:rsidR="002657EB">
        <w:rPr>
          <w:rFonts w:ascii="ＭＳ Ｐ明朝" w:eastAsia="ＭＳ Ｐ明朝" w:hAnsi="ＭＳ Ｐ明朝" w:hint="eastAsia"/>
        </w:rPr>
        <w:t xml:space="preserve">　</w:t>
      </w:r>
    </w:p>
    <w:p w:rsidR="007F71EB" w:rsidRDefault="002657EB" w:rsidP="007F71EB">
      <w:pPr>
        <w:spacing w:line="280" w:lineRule="exact"/>
        <w:ind w:right="840"/>
        <w:rPr>
          <w:rFonts w:ascii="ＭＳ Ｐ明朝" w:eastAsia="ＭＳ Ｐ明朝" w:hAnsi="ＭＳ Ｐ明朝"/>
        </w:rPr>
      </w:pPr>
      <w:r>
        <w:rPr>
          <w:rFonts w:ascii="ＭＳ Ｐ明朝" w:eastAsia="ＭＳ Ｐ明朝" w:hAnsi="ＭＳ Ｐ明朝" w:hint="eastAsia"/>
        </w:rPr>
        <w:t xml:space="preserve">　◆</w:t>
      </w:r>
      <w:r w:rsidRPr="00540AA7">
        <w:rPr>
          <w:rFonts w:ascii="ＭＳ Ｐ明朝" w:eastAsia="ＭＳ Ｐ明朝" w:hAnsi="ＭＳ Ｐ明朝" w:hint="eastAsia"/>
          <w:b/>
        </w:rPr>
        <w:t>成年後見人等の仕事に含まれないこと</w:t>
      </w:r>
    </w:p>
    <w:p w:rsidR="002657EB" w:rsidRDefault="002657EB" w:rsidP="007F71EB">
      <w:pPr>
        <w:spacing w:line="280" w:lineRule="exact"/>
        <w:ind w:right="840"/>
        <w:rPr>
          <w:rFonts w:ascii="ＭＳ Ｐ明朝" w:eastAsia="ＭＳ Ｐ明朝" w:hAnsi="ＭＳ Ｐ明朝"/>
        </w:rPr>
      </w:pPr>
      <w:r>
        <w:rPr>
          <w:rFonts w:ascii="ＭＳ Ｐ明朝" w:eastAsia="ＭＳ Ｐ明朝" w:hAnsi="ＭＳ Ｐ明朝" w:hint="eastAsia"/>
        </w:rPr>
        <w:t xml:space="preserve">　　➀医療行為について同意すること</w:t>
      </w:r>
    </w:p>
    <w:p w:rsidR="002657EB" w:rsidRPr="00540AA7" w:rsidRDefault="002657EB" w:rsidP="007F71EB">
      <w:pPr>
        <w:spacing w:line="280" w:lineRule="exact"/>
        <w:ind w:right="840"/>
        <w:rPr>
          <w:rFonts w:ascii="ＭＳ Ｐ明朝" w:eastAsia="ＭＳ Ｐ明朝" w:hAnsi="ＭＳ Ｐ明朝"/>
        </w:rPr>
      </w:pPr>
      <w:r>
        <w:rPr>
          <w:rFonts w:ascii="ＭＳ Ｐ明朝" w:eastAsia="ＭＳ Ｐ明朝" w:hAnsi="ＭＳ Ｐ明朝" w:hint="eastAsia"/>
        </w:rPr>
        <w:t xml:space="preserve">　　②保証人や身元引受人になること</w:t>
      </w:r>
    </w:p>
    <w:p w:rsidR="002657EB" w:rsidRDefault="002657EB" w:rsidP="007F71EB">
      <w:pPr>
        <w:spacing w:line="280" w:lineRule="exact"/>
        <w:ind w:right="840"/>
        <w:rPr>
          <w:rFonts w:ascii="ＭＳ Ｐ明朝" w:eastAsia="ＭＳ Ｐ明朝" w:hAnsi="ＭＳ Ｐ明朝"/>
        </w:rPr>
      </w:pPr>
      <w:r>
        <w:rPr>
          <w:rFonts w:ascii="ＭＳ Ｐ明朝" w:eastAsia="ＭＳ Ｐ明朝" w:hAnsi="ＭＳ Ｐ明朝" w:hint="eastAsia"/>
        </w:rPr>
        <w:t xml:space="preserve">　　③食事の世話や介護などを直接行うこと</w:t>
      </w:r>
    </w:p>
    <w:p w:rsidR="002657EB" w:rsidRDefault="002657EB" w:rsidP="007F71EB">
      <w:pPr>
        <w:spacing w:line="280" w:lineRule="exact"/>
        <w:ind w:right="840"/>
        <w:rPr>
          <w:rFonts w:ascii="ＭＳ Ｐ明朝" w:eastAsia="ＭＳ Ｐ明朝" w:hAnsi="ＭＳ Ｐ明朝"/>
        </w:rPr>
      </w:pPr>
      <w:r>
        <w:rPr>
          <w:rFonts w:ascii="ＭＳ Ｐ明朝" w:eastAsia="ＭＳ Ｐ明朝" w:hAnsi="ＭＳ Ｐ明朝" w:hint="eastAsia"/>
        </w:rPr>
        <w:t xml:space="preserve">　　④婚姻、離婚、養子縁組・離縁、認知の代理、遺言の作成など</w:t>
      </w:r>
    </w:p>
    <w:p w:rsidR="002657EB" w:rsidRDefault="002657EB" w:rsidP="002657EB">
      <w:pPr>
        <w:spacing w:line="280" w:lineRule="exact"/>
        <w:rPr>
          <w:rFonts w:ascii="ＭＳ Ｐ明朝" w:eastAsia="ＭＳ Ｐ明朝" w:hAnsi="ＭＳ Ｐ明朝"/>
        </w:rPr>
      </w:pPr>
    </w:p>
    <w:sectPr w:rsidR="002657EB" w:rsidSect="002657EB">
      <w:headerReference w:type="default" r:id="rId9"/>
      <w:pgSz w:w="11906" w:h="16838"/>
      <w:pgMar w:top="720" w:right="720" w:bottom="720" w:left="720" w:header="851" w:footer="992" w:gutter="0"/>
      <w:cols w:space="425"/>
      <w:docGrid w:type="lines" w:linePitch="2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54C0" w:rsidRDefault="005554C0" w:rsidP="00D17E00">
      <w:r>
        <w:separator/>
      </w:r>
    </w:p>
  </w:endnote>
  <w:endnote w:type="continuationSeparator" w:id="0">
    <w:p w:rsidR="005554C0" w:rsidRDefault="005554C0" w:rsidP="00D17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54C0" w:rsidRDefault="005554C0" w:rsidP="00D17E00">
      <w:r>
        <w:separator/>
      </w:r>
    </w:p>
  </w:footnote>
  <w:footnote w:type="continuationSeparator" w:id="0">
    <w:p w:rsidR="005554C0" w:rsidRDefault="005554C0" w:rsidP="00D17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E00" w:rsidRDefault="00D17E00" w:rsidP="00D17E00">
    <w:pPr>
      <w:pStyle w:val="a6"/>
      <w:jc w:val="right"/>
    </w:pPr>
    <w:r>
      <w:fldChar w:fldCharType="begin"/>
    </w:r>
    <w:r>
      <w:instrText xml:space="preserve"> </w:instrText>
    </w:r>
    <w:r>
      <w:rPr>
        <w:rFonts w:hint="eastAsia"/>
      </w:rPr>
      <w:instrText>eq \o\ac(</w:instrText>
    </w:r>
    <w:r w:rsidRPr="00D17E00">
      <w:rPr>
        <w:rFonts w:ascii="游明朝" w:hint="eastAsia"/>
        <w:position w:val="-4"/>
        <w:sz w:val="31"/>
      </w:rPr>
      <w:instrText>○</w:instrText>
    </w:r>
    <w:r>
      <w:rPr>
        <w:rFonts w:hint="eastAsia"/>
      </w:rPr>
      <w:instrText>,問)</w:instrText>
    </w:r>
    <w:r>
      <w:fldChar w:fldCharType="end"/>
    </w:r>
    <w:r>
      <w:rPr>
        <w:rFonts w:hint="eastAsia"/>
      </w:rPr>
      <w:t xml:space="preserve">泉崎村成年後見支援センター　</w:t>
    </w:r>
    <w:r>
      <w:rPr>
        <w:rFonts w:ascii="Segoe UI Symbol" w:hAnsi="Segoe UI Symbol" w:cs="Segoe UI Symbol" w:hint="eastAsia"/>
      </w:rPr>
      <w:t>☏</w:t>
    </w:r>
    <w:r>
      <w:rPr>
        <w:rFonts w:hint="eastAsia"/>
      </w:rPr>
      <w:t>0248（54）1600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840"/>
  <w:drawingGridHorizontalSpacing w:val="105"/>
  <w:drawingGridVerticalSpacing w:val="28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404"/>
    <w:rsid w:val="000062C7"/>
    <w:rsid w:val="0001302D"/>
    <w:rsid w:val="00015C2A"/>
    <w:rsid w:val="00035F51"/>
    <w:rsid w:val="00046D71"/>
    <w:rsid w:val="000612EE"/>
    <w:rsid w:val="00093EC0"/>
    <w:rsid w:val="000B1860"/>
    <w:rsid w:val="000B2444"/>
    <w:rsid w:val="000C144C"/>
    <w:rsid w:val="000E3D91"/>
    <w:rsid w:val="000F6832"/>
    <w:rsid w:val="001028C4"/>
    <w:rsid w:val="001220A4"/>
    <w:rsid w:val="001332C0"/>
    <w:rsid w:val="001374D9"/>
    <w:rsid w:val="001375DA"/>
    <w:rsid w:val="00151E50"/>
    <w:rsid w:val="00152EB4"/>
    <w:rsid w:val="001572EE"/>
    <w:rsid w:val="0017590E"/>
    <w:rsid w:val="00192BA5"/>
    <w:rsid w:val="001A219A"/>
    <w:rsid w:val="001C4A4F"/>
    <w:rsid w:val="001D4225"/>
    <w:rsid w:val="00201B03"/>
    <w:rsid w:val="00206394"/>
    <w:rsid w:val="002079C6"/>
    <w:rsid w:val="002137CF"/>
    <w:rsid w:val="00213E0A"/>
    <w:rsid w:val="00224D05"/>
    <w:rsid w:val="00226C14"/>
    <w:rsid w:val="002421CF"/>
    <w:rsid w:val="002601D8"/>
    <w:rsid w:val="002657EB"/>
    <w:rsid w:val="00273363"/>
    <w:rsid w:val="002D77EF"/>
    <w:rsid w:val="0032128A"/>
    <w:rsid w:val="00331C40"/>
    <w:rsid w:val="003409F8"/>
    <w:rsid w:val="00350608"/>
    <w:rsid w:val="003E265F"/>
    <w:rsid w:val="003E75BB"/>
    <w:rsid w:val="003F0464"/>
    <w:rsid w:val="00422416"/>
    <w:rsid w:val="00425490"/>
    <w:rsid w:val="0043549B"/>
    <w:rsid w:val="004405DC"/>
    <w:rsid w:val="00445E55"/>
    <w:rsid w:val="00450C29"/>
    <w:rsid w:val="00452988"/>
    <w:rsid w:val="00472F83"/>
    <w:rsid w:val="0048616A"/>
    <w:rsid w:val="00486175"/>
    <w:rsid w:val="004868DE"/>
    <w:rsid w:val="004D062E"/>
    <w:rsid w:val="004D765B"/>
    <w:rsid w:val="004E0571"/>
    <w:rsid w:val="005073B9"/>
    <w:rsid w:val="005232B4"/>
    <w:rsid w:val="005378AF"/>
    <w:rsid w:val="00540AA7"/>
    <w:rsid w:val="005411A5"/>
    <w:rsid w:val="005526D6"/>
    <w:rsid w:val="005554C0"/>
    <w:rsid w:val="0058521A"/>
    <w:rsid w:val="005B6E23"/>
    <w:rsid w:val="005D5BA0"/>
    <w:rsid w:val="005F01B9"/>
    <w:rsid w:val="005F2F87"/>
    <w:rsid w:val="00603F1C"/>
    <w:rsid w:val="006065DA"/>
    <w:rsid w:val="00651AA2"/>
    <w:rsid w:val="00664E3A"/>
    <w:rsid w:val="00670B79"/>
    <w:rsid w:val="00691E7C"/>
    <w:rsid w:val="006C30EF"/>
    <w:rsid w:val="006C77C3"/>
    <w:rsid w:val="006D1722"/>
    <w:rsid w:val="006E0C7A"/>
    <w:rsid w:val="006F707E"/>
    <w:rsid w:val="00726B66"/>
    <w:rsid w:val="007315B4"/>
    <w:rsid w:val="00744121"/>
    <w:rsid w:val="0075359D"/>
    <w:rsid w:val="007656FC"/>
    <w:rsid w:val="00776A3E"/>
    <w:rsid w:val="007908C4"/>
    <w:rsid w:val="007A3716"/>
    <w:rsid w:val="007A4D08"/>
    <w:rsid w:val="007A70DB"/>
    <w:rsid w:val="007C3895"/>
    <w:rsid w:val="007F71EB"/>
    <w:rsid w:val="008024FA"/>
    <w:rsid w:val="0086106C"/>
    <w:rsid w:val="0086232E"/>
    <w:rsid w:val="00884980"/>
    <w:rsid w:val="0089390C"/>
    <w:rsid w:val="00895510"/>
    <w:rsid w:val="008A2B67"/>
    <w:rsid w:val="008A52D9"/>
    <w:rsid w:val="008B7D32"/>
    <w:rsid w:val="008C584B"/>
    <w:rsid w:val="008C7323"/>
    <w:rsid w:val="008C77F2"/>
    <w:rsid w:val="009131D8"/>
    <w:rsid w:val="00930D4E"/>
    <w:rsid w:val="00944B8B"/>
    <w:rsid w:val="0096427D"/>
    <w:rsid w:val="00983404"/>
    <w:rsid w:val="009A4A2F"/>
    <w:rsid w:val="009A774D"/>
    <w:rsid w:val="009B0874"/>
    <w:rsid w:val="009D060F"/>
    <w:rsid w:val="00A13D34"/>
    <w:rsid w:val="00A5115D"/>
    <w:rsid w:val="00A73496"/>
    <w:rsid w:val="00A93E2A"/>
    <w:rsid w:val="00A97BE1"/>
    <w:rsid w:val="00AC594E"/>
    <w:rsid w:val="00AE1CB2"/>
    <w:rsid w:val="00AE4937"/>
    <w:rsid w:val="00B32EFE"/>
    <w:rsid w:val="00B57411"/>
    <w:rsid w:val="00B636B2"/>
    <w:rsid w:val="00B80317"/>
    <w:rsid w:val="00B872B9"/>
    <w:rsid w:val="00BB5230"/>
    <w:rsid w:val="00BB5309"/>
    <w:rsid w:val="00BC6930"/>
    <w:rsid w:val="00BE0927"/>
    <w:rsid w:val="00C0110C"/>
    <w:rsid w:val="00C018E0"/>
    <w:rsid w:val="00C0417E"/>
    <w:rsid w:val="00C76EE0"/>
    <w:rsid w:val="00C94400"/>
    <w:rsid w:val="00CA33CD"/>
    <w:rsid w:val="00CB5AC7"/>
    <w:rsid w:val="00CE29F9"/>
    <w:rsid w:val="00CF6212"/>
    <w:rsid w:val="00D17E00"/>
    <w:rsid w:val="00D40A20"/>
    <w:rsid w:val="00D55254"/>
    <w:rsid w:val="00D56E07"/>
    <w:rsid w:val="00D62BA4"/>
    <w:rsid w:val="00D635F1"/>
    <w:rsid w:val="00D754E3"/>
    <w:rsid w:val="00D85E82"/>
    <w:rsid w:val="00D958CF"/>
    <w:rsid w:val="00DA7A44"/>
    <w:rsid w:val="00DB7407"/>
    <w:rsid w:val="00DC14D5"/>
    <w:rsid w:val="00DE7B57"/>
    <w:rsid w:val="00DF5BE7"/>
    <w:rsid w:val="00E41E60"/>
    <w:rsid w:val="00E80C24"/>
    <w:rsid w:val="00E86D12"/>
    <w:rsid w:val="00E94396"/>
    <w:rsid w:val="00EB1590"/>
    <w:rsid w:val="00EB5861"/>
    <w:rsid w:val="00F03C22"/>
    <w:rsid w:val="00F3704C"/>
    <w:rsid w:val="00F55C0A"/>
    <w:rsid w:val="00F85F80"/>
    <w:rsid w:val="00F9657F"/>
    <w:rsid w:val="00FA7D87"/>
    <w:rsid w:val="00FB2E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ADD2CCA"/>
  <w15:chartTrackingRefBased/>
  <w15:docId w15:val="{EEF8016A-8767-457E-8B9B-5092F2076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F707E"/>
    <w:rPr>
      <w:color w:val="0563C1" w:themeColor="hyperlink"/>
      <w:u w:val="single"/>
    </w:rPr>
  </w:style>
  <w:style w:type="character" w:styleId="a4">
    <w:name w:val="Unresolved Mention"/>
    <w:basedOn w:val="a0"/>
    <w:uiPriority w:val="99"/>
    <w:semiHidden/>
    <w:unhideWhenUsed/>
    <w:rsid w:val="006F707E"/>
    <w:rPr>
      <w:color w:val="605E5C"/>
      <w:shd w:val="clear" w:color="auto" w:fill="E1DFDD"/>
    </w:rPr>
  </w:style>
  <w:style w:type="table" w:styleId="a5">
    <w:name w:val="Table Grid"/>
    <w:basedOn w:val="a1"/>
    <w:uiPriority w:val="39"/>
    <w:rsid w:val="00DB7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17E00"/>
    <w:pPr>
      <w:tabs>
        <w:tab w:val="center" w:pos="4252"/>
        <w:tab w:val="right" w:pos="8504"/>
      </w:tabs>
      <w:snapToGrid w:val="0"/>
    </w:pPr>
  </w:style>
  <w:style w:type="character" w:customStyle="1" w:styleId="a7">
    <w:name w:val="ヘッダー (文字)"/>
    <w:basedOn w:val="a0"/>
    <w:link w:val="a6"/>
    <w:uiPriority w:val="99"/>
    <w:rsid w:val="00D17E00"/>
  </w:style>
  <w:style w:type="paragraph" w:styleId="a8">
    <w:name w:val="footer"/>
    <w:basedOn w:val="a"/>
    <w:link w:val="a9"/>
    <w:uiPriority w:val="99"/>
    <w:unhideWhenUsed/>
    <w:rsid w:val="00D17E00"/>
    <w:pPr>
      <w:tabs>
        <w:tab w:val="center" w:pos="4252"/>
        <w:tab w:val="right" w:pos="8504"/>
      </w:tabs>
      <w:snapToGrid w:val="0"/>
    </w:pPr>
  </w:style>
  <w:style w:type="character" w:customStyle="1" w:styleId="a9">
    <w:name w:val="フッター (文字)"/>
    <w:basedOn w:val="a0"/>
    <w:link w:val="a8"/>
    <w:uiPriority w:val="99"/>
    <w:rsid w:val="00D17E00"/>
  </w:style>
  <w:style w:type="character" w:styleId="aa">
    <w:name w:val="annotation reference"/>
    <w:basedOn w:val="a0"/>
    <w:uiPriority w:val="99"/>
    <w:semiHidden/>
    <w:unhideWhenUsed/>
    <w:rsid w:val="0086232E"/>
    <w:rPr>
      <w:sz w:val="18"/>
      <w:szCs w:val="18"/>
    </w:rPr>
  </w:style>
  <w:style w:type="paragraph" w:styleId="ab">
    <w:name w:val="annotation text"/>
    <w:basedOn w:val="a"/>
    <w:link w:val="ac"/>
    <w:uiPriority w:val="99"/>
    <w:semiHidden/>
    <w:unhideWhenUsed/>
    <w:rsid w:val="0086232E"/>
    <w:pPr>
      <w:jc w:val="left"/>
    </w:pPr>
  </w:style>
  <w:style w:type="character" w:customStyle="1" w:styleId="ac">
    <w:name w:val="コメント文字列 (文字)"/>
    <w:basedOn w:val="a0"/>
    <w:link w:val="ab"/>
    <w:uiPriority w:val="99"/>
    <w:semiHidden/>
    <w:rsid w:val="0086232E"/>
  </w:style>
  <w:style w:type="paragraph" w:styleId="ad">
    <w:name w:val="annotation subject"/>
    <w:basedOn w:val="ab"/>
    <w:next w:val="ab"/>
    <w:link w:val="ae"/>
    <w:uiPriority w:val="99"/>
    <w:semiHidden/>
    <w:unhideWhenUsed/>
    <w:rsid w:val="0086232E"/>
    <w:rPr>
      <w:b/>
      <w:bCs/>
    </w:rPr>
  </w:style>
  <w:style w:type="character" w:customStyle="1" w:styleId="ae">
    <w:name w:val="コメント内容 (文字)"/>
    <w:basedOn w:val="ac"/>
    <w:link w:val="ad"/>
    <w:uiPriority w:val="99"/>
    <w:semiHidden/>
    <w:rsid w:val="0086232E"/>
    <w:rPr>
      <w:b/>
      <w:bCs/>
    </w:rPr>
  </w:style>
  <w:style w:type="paragraph" w:styleId="af">
    <w:name w:val="Balloon Text"/>
    <w:basedOn w:val="a"/>
    <w:link w:val="af0"/>
    <w:uiPriority w:val="99"/>
    <w:semiHidden/>
    <w:unhideWhenUsed/>
    <w:rsid w:val="0086232E"/>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86232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48A9A-07B6-417A-9041-CE796DF48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161</Words>
  <Characters>923</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hokenc09</dc:creator>
  <cp:keywords/>
  <dc:description/>
  <cp:lastModifiedBy>hokenc09</cp:lastModifiedBy>
  <cp:revision>3</cp:revision>
  <cp:lastPrinted>2023-01-19T04:50:00Z</cp:lastPrinted>
  <dcterms:created xsi:type="dcterms:W3CDTF">2023-05-12T04:15:00Z</dcterms:created>
  <dcterms:modified xsi:type="dcterms:W3CDTF">2023-05-16T03:55:00Z</dcterms:modified>
</cp:coreProperties>
</file>